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C21A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9761463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F310ED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23.01.2019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Возбуждено уголовное дело по факту убийства</w:t>
      </w:r>
    </w:p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07 января 2019 года в доме, расположенном в </w:t>
      </w:r>
      <w:proofErr w:type="spellStart"/>
      <w:r w:rsidRPr="00F310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ерезовый</w:t>
      </w:r>
      <w:proofErr w:type="spellEnd"/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 Гай муниципального района Волжский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обнаружен труп мужчины</w:t>
      </w:r>
      <w:bookmarkStart w:id="0" w:name="_GoBack"/>
      <w:bookmarkEnd w:id="0"/>
      <w:r w:rsidRPr="00F310ED">
        <w:rPr>
          <w:rFonts w:ascii="Times New Roman" w:eastAsia="Times New Roman" w:hAnsi="Times New Roman" w:cs="Times New Roman"/>
          <w:sz w:val="28"/>
          <w:szCs w:val="28"/>
        </w:rPr>
        <w:t>, с признаками насильственной смерти в виде колото-резанных ран в области груди и спины.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факту, 07.01.2019 следователем СО по </w:t>
      </w:r>
      <w:proofErr w:type="spellStart"/>
      <w:r w:rsidRPr="00F310E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овокуйбышевск</w:t>
      </w:r>
      <w:proofErr w:type="spellEnd"/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 СУ СКР по Самарской области возбуждено уголовное дело по ч.1 ст. 105 УК РФ.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Решение следователя признано прокуратурой законным и обоснованным.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В настоящее время проводятся необходимые следственные и оперативно-розыскные мероприятия с целью установления всех обстоятель</w:t>
      </w:r>
      <w:proofErr w:type="gramStart"/>
      <w:r w:rsidRPr="00F310E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F310ED">
        <w:rPr>
          <w:rFonts w:ascii="Times New Roman" w:eastAsia="Times New Roman" w:hAnsi="Times New Roman" w:cs="Times New Roman"/>
          <w:sz w:val="28"/>
          <w:szCs w:val="28"/>
        </w:rPr>
        <w:t>оизошедшего.</w:t>
      </w:r>
    </w:p>
    <w:p w:rsidR="00F310ED" w:rsidRPr="00F310ED" w:rsidRDefault="00F310ED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Ход расследования данного уголовного дела взят прокуратурой района на контроль.</w:t>
      </w: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C21AC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310ED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D682-154B-4875-BAE4-56DEF5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2019-01-23T11:11:00Z</dcterms:created>
  <dcterms:modified xsi:type="dcterms:W3CDTF">2019-01-23T11:11:00Z</dcterms:modified>
</cp:coreProperties>
</file>